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47" w:type="dxa"/>
        <w:jc w:val="center"/>
        <w:tblCellSpacing w:w="0" w:type="dxa"/>
        <w:tblCellMar>
          <w:left w:w="0" w:type="dxa"/>
          <w:right w:w="0" w:type="dxa"/>
        </w:tblCellMar>
        <w:tblLook w:val="04A0" w:firstRow="1" w:lastRow="0" w:firstColumn="1" w:lastColumn="0" w:noHBand="0" w:noVBand="1"/>
      </w:tblPr>
      <w:tblGrid>
        <w:gridCol w:w="8647"/>
      </w:tblGrid>
      <w:tr w:rsidR="001C58F3" w:rsidRPr="001C58F3" w14:paraId="0C4CCB6D" w14:textId="77777777" w:rsidTr="001C58F3">
        <w:trPr>
          <w:tblCellSpacing w:w="0" w:type="dxa"/>
          <w:jc w:val="center"/>
        </w:trPr>
        <w:tc>
          <w:tcPr>
            <w:tcW w:w="8647" w:type="dxa"/>
            <w:vAlign w:val="center"/>
            <w:hideMark/>
          </w:tcPr>
          <w:p w14:paraId="43234F5F" w14:textId="57087324" w:rsidR="001C58F3" w:rsidRPr="001C58F3" w:rsidRDefault="001C58F3" w:rsidP="001C58F3">
            <w:pPr>
              <w:jc w:val="center"/>
            </w:pPr>
            <w:r w:rsidRPr="001C58F3">
              <w:drawing>
                <wp:inline distT="0" distB="0" distL="0" distR="0" wp14:anchorId="2D359D35" wp14:editId="2925452D">
                  <wp:extent cx="3028950" cy="1186273"/>
                  <wp:effectExtent l="0" t="0" r="0" b="0"/>
                  <wp:docPr id="41493852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39126" cy="1190258"/>
                          </a:xfrm>
                          <a:prstGeom prst="rect">
                            <a:avLst/>
                          </a:prstGeom>
                          <a:noFill/>
                          <a:ln>
                            <a:noFill/>
                          </a:ln>
                        </pic:spPr>
                      </pic:pic>
                    </a:graphicData>
                  </a:graphic>
                </wp:inline>
              </w:drawing>
            </w:r>
          </w:p>
          <w:tbl>
            <w:tblPr>
              <w:tblW w:w="8400" w:type="dxa"/>
              <w:jc w:val="center"/>
              <w:tblCellSpacing w:w="0" w:type="dxa"/>
              <w:tblCellMar>
                <w:top w:w="525" w:type="dxa"/>
                <w:left w:w="525" w:type="dxa"/>
                <w:bottom w:w="525" w:type="dxa"/>
                <w:right w:w="525" w:type="dxa"/>
              </w:tblCellMar>
              <w:tblLook w:val="04A0" w:firstRow="1" w:lastRow="0" w:firstColumn="1" w:lastColumn="0" w:noHBand="0" w:noVBand="1"/>
            </w:tblPr>
            <w:tblGrid>
              <w:gridCol w:w="8400"/>
            </w:tblGrid>
            <w:tr w:rsidR="001C58F3" w:rsidRPr="001C58F3" w14:paraId="4D99E25B" w14:textId="77777777">
              <w:trPr>
                <w:tblCellSpacing w:w="0" w:type="dxa"/>
                <w:jc w:val="center"/>
              </w:trPr>
              <w:tc>
                <w:tcPr>
                  <w:tcW w:w="0" w:type="auto"/>
                  <w:shd w:val="clear" w:color="auto" w:fill="F3F3F3"/>
                  <w:vAlign w:val="center"/>
                  <w:hideMark/>
                </w:tcPr>
                <w:p w14:paraId="3CA8C60E" w14:textId="77777777" w:rsidR="001C58F3" w:rsidRPr="001C58F3" w:rsidRDefault="001C58F3" w:rsidP="001C58F3">
                  <w:pPr>
                    <w:jc w:val="right"/>
                  </w:pPr>
                  <w:r w:rsidRPr="001C58F3">
                    <w:t>20 May 2026</w:t>
                  </w:r>
                </w:p>
                <w:p w14:paraId="31C2D90F" w14:textId="77777777" w:rsidR="001C58F3" w:rsidRPr="001C58F3" w:rsidRDefault="001C58F3" w:rsidP="001C58F3">
                  <w:r w:rsidRPr="001C58F3">
                    <w:rPr>
                      <w:b/>
                      <w:bCs/>
                    </w:rPr>
                    <w:t>Dear All</w:t>
                  </w:r>
                </w:p>
                <w:p w14:paraId="7ED7B16F" w14:textId="48B4971D" w:rsidR="001C58F3" w:rsidRPr="001C58F3" w:rsidRDefault="001C58F3" w:rsidP="001C58F3">
                  <w:r w:rsidRPr="001C58F3">
                    <w:t xml:space="preserve">Thank you to everyone who has visited </w:t>
                  </w:r>
                  <w:hyperlink r:id="rId5" w:tgtFrame="_blank" w:history="1">
                    <w:r w:rsidRPr="001C58F3">
                      <w:rPr>
                        <w:rStyle w:val="Hyperlink"/>
                      </w:rPr>
                      <w:t>The Wool Clip</w:t>
                    </w:r>
                  </w:hyperlink>
                  <w:r w:rsidRPr="001C58F3">
                    <w:t xml:space="preserve"> in recent weeks - it's been busy and we love meeting other wool enthusiasts and sharing that commitment to wool. We've lots going on with a big local event in June, keeping the momentum going on some special 25th anniversary projects and welcoming a guest maker for the weeks ahead</w:t>
                  </w:r>
                  <w:r>
                    <w:t xml:space="preserve">. </w:t>
                  </w:r>
                  <w:r w:rsidRPr="001C58F3">
                    <w:t>Read on for more news ...</w:t>
                  </w:r>
                  <w:r w:rsidRPr="001C58F3">
                    <w:drawing>
                      <wp:inline distT="0" distB="0" distL="0" distR="0" wp14:anchorId="7CDCCA93" wp14:editId="57CED07F">
                        <wp:extent cx="9525" cy="95250"/>
                        <wp:effectExtent l="0" t="0" r="0" b="0"/>
                        <wp:docPr id="159974364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bl>
                  <w:tblPr>
                    <w:tblW w:w="5000" w:type="pct"/>
                    <w:tblCellSpacing w:w="0" w:type="dxa"/>
                    <w:tblCellMar>
                      <w:left w:w="0" w:type="dxa"/>
                      <w:right w:w="0" w:type="dxa"/>
                    </w:tblCellMar>
                    <w:tblLook w:val="04A0" w:firstRow="1" w:lastRow="0" w:firstColumn="1" w:lastColumn="0" w:noHBand="0" w:noVBand="1"/>
                  </w:tblPr>
                  <w:tblGrid>
                    <w:gridCol w:w="2450"/>
                    <w:gridCol w:w="2450"/>
                    <w:gridCol w:w="2450"/>
                  </w:tblGrid>
                  <w:tr w:rsidR="001C58F3" w:rsidRPr="001C58F3" w14:paraId="08802911" w14:textId="77777777">
                    <w:trPr>
                      <w:tblCellSpacing w:w="0" w:type="dxa"/>
                    </w:trPr>
                    <w:tc>
                      <w:tcPr>
                        <w:tcW w:w="0" w:type="auto"/>
                        <w:vAlign w:val="center"/>
                        <w:hideMark/>
                      </w:tcPr>
                      <w:p w14:paraId="33BEE2F1" w14:textId="266215BA" w:rsidR="001C58F3" w:rsidRPr="001C58F3" w:rsidRDefault="001C58F3" w:rsidP="001C58F3">
                        <w:r w:rsidRPr="001C58F3">
                          <w:drawing>
                            <wp:inline distT="0" distB="0" distL="0" distR="0" wp14:anchorId="3D545ED1" wp14:editId="31094198">
                              <wp:extent cx="1409700" cy="1409700"/>
                              <wp:effectExtent l="0" t="0" r="0" b="0"/>
                              <wp:docPr id="202034502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tc>
                    <w:tc>
                      <w:tcPr>
                        <w:tcW w:w="0" w:type="auto"/>
                        <w:vAlign w:val="center"/>
                        <w:hideMark/>
                      </w:tcPr>
                      <w:p w14:paraId="3D14F584" w14:textId="5D4B2CD8" w:rsidR="001C58F3" w:rsidRPr="001C58F3" w:rsidRDefault="001C58F3" w:rsidP="001C58F3">
                        <w:r w:rsidRPr="001C58F3">
                          <w:drawing>
                            <wp:inline distT="0" distB="0" distL="0" distR="0" wp14:anchorId="68C643AD" wp14:editId="1EC97138">
                              <wp:extent cx="1409700" cy="1457325"/>
                              <wp:effectExtent l="0" t="0" r="0" b="9525"/>
                              <wp:docPr id="173336091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1457325"/>
                                      </a:xfrm>
                                      <a:prstGeom prst="rect">
                                        <a:avLst/>
                                      </a:prstGeom>
                                      <a:noFill/>
                                      <a:ln>
                                        <a:noFill/>
                                      </a:ln>
                                    </pic:spPr>
                                  </pic:pic>
                                </a:graphicData>
                              </a:graphic>
                            </wp:inline>
                          </w:drawing>
                        </w:r>
                      </w:p>
                    </w:tc>
                    <w:tc>
                      <w:tcPr>
                        <w:tcW w:w="0" w:type="auto"/>
                        <w:vAlign w:val="center"/>
                        <w:hideMark/>
                      </w:tcPr>
                      <w:p w14:paraId="681BAB1B" w14:textId="4212C7D5" w:rsidR="001C58F3" w:rsidRPr="001C58F3" w:rsidRDefault="001C58F3" w:rsidP="001C58F3">
                        <w:r w:rsidRPr="001C58F3">
                          <w:drawing>
                            <wp:inline distT="0" distB="0" distL="0" distR="0" wp14:anchorId="191F3631" wp14:editId="454FBB18">
                              <wp:extent cx="1409700" cy="1362075"/>
                              <wp:effectExtent l="0" t="0" r="0" b="9525"/>
                              <wp:docPr id="5184366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9700" cy="1362075"/>
                                      </a:xfrm>
                                      <a:prstGeom prst="rect">
                                        <a:avLst/>
                                      </a:prstGeom>
                                      <a:noFill/>
                                      <a:ln>
                                        <a:noFill/>
                                      </a:ln>
                                    </pic:spPr>
                                  </pic:pic>
                                </a:graphicData>
                              </a:graphic>
                            </wp:inline>
                          </w:drawing>
                        </w:r>
                      </w:p>
                    </w:tc>
                  </w:tr>
                </w:tbl>
                <w:p w14:paraId="154DC813" w14:textId="4C8C8444" w:rsidR="001C58F3" w:rsidRPr="001C58F3" w:rsidRDefault="001C58F3" w:rsidP="001C58F3">
                  <w:r w:rsidRPr="001C58F3">
                    <w:drawing>
                      <wp:inline distT="0" distB="0" distL="0" distR="0" wp14:anchorId="5D6EB051" wp14:editId="3E4A83BF">
                        <wp:extent cx="9525" cy="95250"/>
                        <wp:effectExtent l="0" t="0" r="0" b="0"/>
                        <wp:docPr id="42917835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r w:rsidRPr="001C58F3">
                    <w:t xml:space="preserve">Just a month to go until the </w:t>
                  </w:r>
                  <w:hyperlink r:id="rId10" w:tgtFrame="_blank" w:history="1">
                    <w:r w:rsidRPr="001C58F3">
                      <w:rPr>
                        <w:rStyle w:val="Hyperlink"/>
                      </w:rPr>
                      <w:t>Cumbrian Wool Gathering</w:t>
                    </w:r>
                  </w:hyperlink>
                  <w:r w:rsidRPr="001C58F3">
                    <w:t xml:space="preserve"> at J36 of the M6 near Kendal. This is a brilliant event for wool </w:t>
                  </w:r>
                  <w:proofErr w:type="gramStart"/>
                  <w:r w:rsidRPr="001C58F3">
                    <w:t>enthusiasts</w:t>
                  </w:r>
                  <w:proofErr w:type="gramEnd"/>
                  <w:r w:rsidRPr="001C58F3">
                    <w:t xml:space="preserve"> and we'll be there with a Wool Clip stand at H5 - plenty of chance to say Hello, browse our work and chat about our 25th anniversary too. The event is held on </w:t>
                  </w:r>
                  <w:r w:rsidRPr="001C58F3">
                    <w:rPr>
                      <w:b/>
                      <w:bCs/>
                    </w:rPr>
                    <w:t>Saturday 20th and Sunday 21st June</w:t>
                  </w:r>
                  <w:r w:rsidRPr="001C58F3">
                    <w:t xml:space="preserve"> and you can find full details on the </w:t>
                  </w:r>
                  <w:hyperlink r:id="rId11" w:tgtFrame="_blank" w:history="1">
                    <w:r w:rsidRPr="001C58F3">
                      <w:rPr>
                        <w:rStyle w:val="Hyperlink"/>
                      </w:rPr>
                      <w:t>event website</w:t>
                    </w:r>
                  </w:hyperlink>
                  <w:r w:rsidRPr="001C58F3">
                    <w:t xml:space="preserve"> as well as by following us on social media.</w:t>
                  </w:r>
                  <w:r w:rsidRPr="001C58F3">
                    <w:br/>
                  </w:r>
                  <w:r w:rsidRPr="001C58F3">
                    <w:br/>
                    <w:t xml:space="preserve">On our 25th Anniversary, things are moving apace. We're delighted to have received our first Anniversary Award entry already as well as attracting plenty of interest from other new businesses and more donations to the fund that's enabling these £250 bursaries. You can find out about the fundraising, our own special items for sale and how to apply for an Award on our website - just look for the </w:t>
                  </w:r>
                  <w:hyperlink r:id="rId12" w:tgtFrame="_blank" w:history="1">
                    <w:r w:rsidRPr="001C58F3">
                      <w:rPr>
                        <w:rStyle w:val="Hyperlink"/>
                      </w:rPr>
                      <w:t>25 Years section</w:t>
                    </w:r>
                  </w:hyperlink>
                  <w:r w:rsidRPr="001C58F3">
                    <w:t>.</w:t>
                  </w:r>
                  <w:r w:rsidRPr="001C58F3">
                    <w:br/>
                  </w:r>
                  <w:r w:rsidRPr="001C58F3">
                    <w:br/>
                    <w:t xml:space="preserve">Also for the 25th Anniversary, we're working on special pieces for our </w:t>
                  </w:r>
                  <w:hyperlink r:id="rId13" w:tgtFrame="_blank" w:history="1">
                    <w:r w:rsidRPr="001C58F3">
                      <w:rPr>
                        <w:rStyle w:val="Hyperlink"/>
                      </w:rPr>
                      <w:t xml:space="preserve">25 </w:t>
                    </w:r>
                    <w:r w:rsidRPr="001C58F3">
                      <w:rPr>
                        <w:rStyle w:val="Hyperlink"/>
                      </w:rPr>
                      <w:lastRenderedPageBreak/>
                      <w:t>Years in the Making</w:t>
                    </w:r>
                  </w:hyperlink>
                  <w:r w:rsidRPr="001C58F3">
                    <w:t xml:space="preserve"> exhibition at </w:t>
                  </w:r>
                  <w:hyperlink r:id="rId14" w:tgtFrame="_blank" w:history="1">
                    <w:r w:rsidRPr="001C58F3">
                      <w:rPr>
                        <w:rStyle w:val="Hyperlink"/>
                      </w:rPr>
                      <w:t>Farfield Mill</w:t>
                    </w:r>
                  </w:hyperlink>
                  <w:r w:rsidRPr="001C58F3">
                    <w:t xml:space="preserve"> near Sedbergh, opening in September. We're planning to announce the first Anniversary Awards winners then too. More information (and work in progress images) to follow on our Facebook and Instagram channels.</w:t>
                  </w:r>
                  <w:r w:rsidRPr="001C58F3">
                    <w:br/>
                  </w:r>
                  <w:r w:rsidRPr="001C58F3">
                    <w:br/>
                    <w:t xml:space="preserve">Back to the present, we're delighted to have a selection of Clare Farley's ceramic work in the shop. Clare, who trades as </w:t>
                  </w:r>
                  <w:hyperlink r:id="rId15" w:tgtFrame="_blank" w:history="1">
                    <w:r w:rsidRPr="001C58F3">
                      <w:rPr>
                        <w:rStyle w:val="Hyperlink"/>
                      </w:rPr>
                      <w:t>Pinfold Pottery</w:t>
                    </w:r>
                  </w:hyperlink>
                  <w:r w:rsidRPr="001C58F3">
                    <w:t xml:space="preserve">, is a good friend of The Wool Clip and those of you who've popped into </w:t>
                  </w:r>
                  <w:hyperlink r:id="rId16" w:tgtFrame="_blank" w:history="1">
                    <w:r w:rsidRPr="001C58F3">
                      <w:rPr>
                        <w:rStyle w:val="Hyperlink"/>
                      </w:rPr>
                      <w:t>Basecamp North Lakes</w:t>
                    </w:r>
                  </w:hyperlink>
                  <w:r w:rsidRPr="001C58F3">
                    <w:t xml:space="preserve"> and seen </w:t>
                  </w:r>
                  <w:hyperlink r:id="rId17" w:tgtFrame="_blank" w:history="1">
                    <w:r w:rsidRPr="001C58F3">
                      <w:rPr>
                        <w:rStyle w:val="Hyperlink"/>
                      </w:rPr>
                      <w:t>Ruth</w:t>
                    </w:r>
                  </w:hyperlink>
                  <w:r w:rsidRPr="001C58F3">
                    <w:t xml:space="preserve"> and </w:t>
                  </w:r>
                  <w:hyperlink r:id="rId18" w:tgtFrame="_blank" w:history="1">
                    <w:r w:rsidRPr="001C58F3">
                      <w:rPr>
                        <w:rStyle w:val="Hyperlink"/>
                      </w:rPr>
                      <w:t>Linda</w:t>
                    </w:r>
                  </w:hyperlink>
                  <w:r w:rsidRPr="001C58F3">
                    <w:t>'s work may have spotted Clare's too. Inspired by gardens and by livestock, you'll spot a few sheep on Clare's display at Caldbeck.</w:t>
                  </w:r>
                </w:p>
                <w:tbl>
                  <w:tblPr>
                    <w:tblW w:w="5000" w:type="pct"/>
                    <w:tblCellSpacing w:w="0" w:type="dxa"/>
                    <w:tblCellMar>
                      <w:left w:w="0" w:type="dxa"/>
                      <w:right w:w="0" w:type="dxa"/>
                    </w:tblCellMar>
                    <w:tblLook w:val="04A0" w:firstRow="1" w:lastRow="0" w:firstColumn="1" w:lastColumn="0" w:noHBand="0" w:noVBand="1"/>
                  </w:tblPr>
                  <w:tblGrid>
                    <w:gridCol w:w="2462"/>
                    <w:gridCol w:w="2444"/>
                    <w:gridCol w:w="2444"/>
                  </w:tblGrid>
                  <w:tr w:rsidR="001C58F3" w:rsidRPr="001C58F3" w14:paraId="76A211A6" w14:textId="77777777">
                    <w:trPr>
                      <w:tblCellSpacing w:w="0" w:type="dxa"/>
                    </w:trPr>
                    <w:tc>
                      <w:tcPr>
                        <w:tcW w:w="0" w:type="auto"/>
                        <w:vAlign w:val="center"/>
                        <w:hideMark/>
                      </w:tcPr>
                      <w:p w14:paraId="1FCFC18E" w14:textId="4F9E16B9" w:rsidR="001C58F3" w:rsidRPr="001C58F3" w:rsidRDefault="001C58F3" w:rsidP="001C58F3">
                        <w:r w:rsidRPr="001C58F3">
                          <w:drawing>
                            <wp:inline distT="0" distB="0" distL="0" distR="0" wp14:anchorId="7A6F0E4E" wp14:editId="233BEF4B">
                              <wp:extent cx="9525" cy="95250"/>
                              <wp:effectExtent l="0" t="0" r="0" b="0"/>
                              <wp:docPr id="210885885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r w:rsidRPr="001C58F3">
                          <w:drawing>
                            <wp:inline distT="0" distB="0" distL="0" distR="0" wp14:anchorId="1184C258" wp14:editId="69B0F910">
                              <wp:extent cx="1409700" cy="1400175"/>
                              <wp:effectExtent l="0" t="0" r="0" b="9525"/>
                              <wp:docPr id="187114486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9700" cy="1400175"/>
                                      </a:xfrm>
                                      <a:prstGeom prst="rect">
                                        <a:avLst/>
                                      </a:prstGeom>
                                      <a:noFill/>
                                      <a:ln>
                                        <a:noFill/>
                                      </a:ln>
                                    </pic:spPr>
                                  </pic:pic>
                                </a:graphicData>
                              </a:graphic>
                            </wp:inline>
                          </w:drawing>
                        </w:r>
                      </w:p>
                    </w:tc>
                    <w:tc>
                      <w:tcPr>
                        <w:tcW w:w="0" w:type="auto"/>
                        <w:vAlign w:val="center"/>
                        <w:hideMark/>
                      </w:tcPr>
                      <w:p w14:paraId="00412F38" w14:textId="7E64C992" w:rsidR="001C58F3" w:rsidRPr="001C58F3" w:rsidRDefault="001C58F3" w:rsidP="001C58F3">
                        <w:r w:rsidRPr="001C58F3">
                          <w:drawing>
                            <wp:inline distT="0" distB="0" distL="0" distR="0" wp14:anchorId="2D207520" wp14:editId="27119C96">
                              <wp:extent cx="1409700" cy="1409700"/>
                              <wp:effectExtent l="0" t="0" r="0" b="0"/>
                              <wp:docPr id="176783300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tc>
                    <w:tc>
                      <w:tcPr>
                        <w:tcW w:w="0" w:type="auto"/>
                        <w:vAlign w:val="center"/>
                        <w:hideMark/>
                      </w:tcPr>
                      <w:p w14:paraId="5FBD2785" w14:textId="00EAC875" w:rsidR="001C58F3" w:rsidRPr="001C58F3" w:rsidRDefault="001C58F3" w:rsidP="001C58F3">
                        <w:r w:rsidRPr="001C58F3">
                          <w:drawing>
                            <wp:inline distT="0" distB="0" distL="0" distR="0" wp14:anchorId="513A0738" wp14:editId="59838EFE">
                              <wp:extent cx="1409700" cy="1400175"/>
                              <wp:effectExtent l="0" t="0" r="0" b="9525"/>
                              <wp:docPr id="163744365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09700" cy="1400175"/>
                                      </a:xfrm>
                                      <a:prstGeom prst="rect">
                                        <a:avLst/>
                                      </a:prstGeom>
                                      <a:noFill/>
                                      <a:ln>
                                        <a:noFill/>
                                      </a:ln>
                                    </pic:spPr>
                                  </pic:pic>
                                </a:graphicData>
                              </a:graphic>
                            </wp:inline>
                          </w:drawing>
                        </w:r>
                      </w:p>
                    </w:tc>
                  </w:tr>
                </w:tbl>
                <w:p w14:paraId="12734007" w14:textId="7F13DA1E" w:rsidR="001C58F3" w:rsidRPr="001C58F3" w:rsidRDefault="001C58F3" w:rsidP="001C58F3">
                  <w:r w:rsidRPr="001C58F3">
                    <w:drawing>
                      <wp:inline distT="0" distB="0" distL="0" distR="0" wp14:anchorId="3A33CAD5" wp14:editId="03402A18">
                        <wp:extent cx="9525" cy="95250"/>
                        <wp:effectExtent l="0" t="0" r="0" b="0"/>
                        <wp:docPr id="97573679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r w:rsidRPr="001C58F3">
                    <w:t>In amongst everything else, of course, we're all involved in ensuring that the shop is open and in creating new stock to sell.</w:t>
                  </w:r>
                  <w:r w:rsidRPr="001C58F3">
                    <w:br/>
                  </w:r>
                  <w:r w:rsidRPr="001C58F3">
                    <w:br/>
                  </w:r>
                  <w:hyperlink r:id="rId22" w:tgtFrame="_blank" w:history="1">
                    <w:r w:rsidRPr="001C58F3">
                      <w:rPr>
                        <w:rStyle w:val="Hyperlink"/>
                      </w:rPr>
                      <w:t>Linda</w:t>
                    </w:r>
                  </w:hyperlink>
                  <w:r w:rsidRPr="001C58F3">
                    <w:t xml:space="preserve">'s flowers featured in a profile article in our local paper, </w:t>
                  </w:r>
                  <w:hyperlink r:id="rId23" w:tgtFrame="_blank" w:history="1">
                    <w:r w:rsidRPr="001C58F3">
                      <w:rPr>
                        <w:rStyle w:val="Hyperlink"/>
                      </w:rPr>
                      <w:t>Jane</w:t>
                    </w:r>
                  </w:hyperlink>
                  <w:r w:rsidRPr="001C58F3">
                    <w:t xml:space="preserve">'s native breed pictures always intrigue customers (this one is a Leicester </w:t>
                  </w:r>
                  <w:proofErr w:type="spellStart"/>
                  <w:r w:rsidRPr="001C58F3">
                    <w:t>Longwool</w:t>
                  </w:r>
                  <w:proofErr w:type="spellEnd"/>
                  <w:r w:rsidRPr="001C58F3">
                    <w:t xml:space="preserve"> sheep) and </w:t>
                  </w:r>
                  <w:hyperlink r:id="rId24" w:tgtFrame="_blank" w:history="1">
                    <w:r w:rsidRPr="001C58F3">
                      <w:rPr>
                        <w:rStyle w:val="Hyperlink"/>
                      </w:rPr>
                      <w:t>Susanna</w:t>
                    </w:r>
                  </w:hyperlink>
                  <w:r w:rsidRPr="001C58F3">
                    <w:t>'s work uses various techniques to create hangings, pictures, necklaces and some lovely padded boxes/pin cushions that make great gifts for other crafters.</w:t>
                  </w:r>
                  <w:r w:rsidRPr="001C58F3">
                    <w:br/>
                  </w:r>
                  <w:r w:rsidRPr="001C58F3">
                    <w:br/>
                    <w:t xml:space="preserve">If you haven't visited us for a while (or had a look in </w:t>
                  </w:r>
                  <w:hyperlink r:id="rId25" w:tgtFrame="_blank" w:history="1">
                    <w:r w:rsidRPr="001C58F3">
                      <w:rPr>
                        <w:rStyle w:val="Hyperlink"/>
                      </w:rPr>
                      <w:t>our online shop</w:t>
                    </w:r>
                  </w:hyperlink>
                  <w:r w:rsidRPr="001C58F3">
                    <w:t xml:space="preserve">) then it's worth a visit as there's always something new to browse. </w:t>
                  </w:r>
                </w:p>
                <w:p w14:paraId="16B6D4F1" w14:textId="77777777" w:rsidR="001C58F3" w:rsidRDefault="001C58F3" w:rsidP="001C58F3">
                  <w:r w:rsidRPr="001C58F3">
                    <w:t>Best wishes,</w:t>
                  </w:r>
                  <w:r w:rsidRPr="001C58F3">
                    <w:br/>
                  </w:r>
                  <w:r w:rsidRPr="001C58F3">
                    <w:rPr>
                      <w:b/>
                      <w:bCs/>
                    </w:rPr>
                    <w:t>The Wool Clip</w:t>
                  </w:r>
                  <w:r w:rsidRPr="001C58F3">
                    <w:br/>
                  </w:r>
                </w:p>
                <w:p w14:paraId="6A6C08C8" w14:textId="336A7928" w:rsidR="001C58F3" w:rsidRPr="001C58F3" w:rsidRDefault="001C58F3" w:rsidP="001C58F3">
                  <w:r w:rsidRPr="001C58F3">
                    <w:t>PS Just a few days to go to the long weekend and </w:t>
                  </w:r>
                  <w:hyperlink r:id="rId26" w:tgtFrame="_blank" w:history="1">
                    <w:r w:rsidRPr="001C58F3">
                      <w:rPr>
                        <w:rStyle w:val="Hyperlink"/>
                      </w:rPr>
                      <w:t>Jane</w:t>
                    </w:r>
                  </w:hyperlink>
                  <w:r w:rsidRPr="001C58F3">
                    <w:t xml:space="preserve"> will be </w:t>
                  </w:r>
                  <w:proofErr w:type="gramStart"/>
                  <w:r w:rsidRPr="001C58F3">
                    <w:t>opening up</w:t>
                  </w:r>
                  <w:proofErr w:type="gramEnd"/>
                  <w:r w:rsidRPr="001C58F3">
                    <w:t xml:space="preserve"> the shop at Caldbeck for an extra day on Bank Holiday Monday (25th May). Opening hours are 11am to 4pm as usual on our regular Tuesday to Sunday opening.</w:t>
                  </w:r>
                </w:p>
              </w:tc>
            </w:tr>
          </w:tbl>
          <w:p w14:paraId="238DA702" w14:textId="0E0490FA" w:rsidR="001C58F3" w:rsidRPr="001C58F3" w:rsidRDefault="001C58F3" w:rsidP="001C58F3">
            <w:r w:rsidRPr="001C58F3">
              <w:lastRenderedPageBreak/>
              <w:drawing>
                <wp:inline distT="0" distB="0" distL="0" distR="0" wp14:anchorId="6FF91EE6" wp14:editId="4C9512F1">
                  <wp:extent cx="95250" cy="142875"/>
                  <wp:effectExtent l="0" t="0" r="0" b="0"/>
                  <wp:docPr id="204423274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p>
        </w:tc>
      </w:tr>
    </w:tbl>
    <w:p w14:paraId="46A0F800" w14:textId="77777777" w:rsidR="00605FAC" w:rsidRDefault="00605FAC"/>
    <w:sectPr w:rsidR="00605F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8F3"/>
    <w:rsid w:val="001C58F3"/>
    <w:rsid w:val="005E2842"/>
    <w:rsid w:val="00605FAC"/>
    <w:rsid w:val="00642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74926"/>
  <w15:chartTrackingRefBased/>
  <w15:docId w15:val="{E626D278-40C3-4C61-AACE-054591F7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8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8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8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8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8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8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8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8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8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8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8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8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8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8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8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8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8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8F3"/>
    <w:rPr>
      <w:rFonts w:eastAsiaTheme="majorEastAsia" w:cstheme="majorBidi"/>
      <w:color w:val="272727" w:themeColor="text1" w:themeTint="D8"/>
    </w:rPr>
  </w:style>
  <w:style w:type="paragraph" w:styleId="Title">
    <w:name w:val="Title"/>
    <w:basedOn w:val="Normal"/>
    <w:next w:val="Normal"/>
    <w:link w:val="TitleChar"/>
    <w:uiPriority w:val="10"/>
    <w:qFormat/>
    <w:rsid w:val="001C5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8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8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8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8F3"/>
    <w:pPr>
      <w:spacing w:before="160"/>
      <w:jc w:val="center"/>
    </w:pPr>
    <w:rPr>
      <w:i/>
      <w:iCs/>
      <w:color w:val="404040" w:themeColor="text1" w:themeTint="BF"/>
    </w:rPr>
  </w:style>
  <w:style w:type="character" w:customStyle="1" w:styleId="QuoteChar">
    <w:name w:val="Quote Char"/>
    <w:basedOn w:val="DefaultParagraphFont"/>
    <w:link w:val="Quote"/>
    <w:uiPriority w:val="29"/>
    <w:rsid w:val="001C58F3"/>
    <w:rPr>
      <w:i/>
      <w:iCs/>
      <w:color w:val="404040" w:themeColor="text1" w:themeTint="BF"/>
    </w:rPr>
  </w:style>
  <w:style w:type="paragraph" w:styleId="ListParagraph">
    <w:name w:val="List Paragraph"/>
    <w:basedOn w:val="Normal"/>
    <w:uiPriority w:val="34"/>
    <w:qFormat/>
    <w:rsid w:val="001C58F3"/>
    <w:pPr>
      <w:ind w:left="720"/>
      <w:contextualSpacing/>
    </w:pPr>
  </w:style>
  <w:style w:type="character" w:styleId="IntenseEmphasis">
    <w:name w:val="Intense Emphasis"/>
    <w:basedOn w:val="DefaultParagraphFont"/>
    <w:uiPriority w:val="21"/>
    <w:qFormat/>
    <w:rsid w:val="001C58F3"/>
    <w:rPr>
      <w:i/>
      <w:iCs/>
      <w:color w:val="0F4761" w:themeColor="accent1" w:themeShade="BF"/>
    </w:rPr>
  </w:style>
  <w:style w:type="paragraph" w:styleId="IntenseQuote">
    <w:name w:val="Intense Quote"/>
    <w:basedOn w:val="Normal"/>
    <w:next w:val="Normal"/>
    <w:link w:val="IntenseQuoteChar"/>
    <w:uiPriority w:val="30"/>
    <w:qFormat/>
    <w:rsid w:val="001C5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8F3"/>
    <w:rPr>
      <w:i/>
      <w:iCs/>
      <w:color w:val="0F4761" w:themeColor="accent1" w:themeShade="BF"/>
    </w:rPr>
  </w:style>
  <w:style w:type="character" w:styleId="IntenseReference">
    <w:name w:val="Intense Reference"/>
    <w:basedOn w:val="DefaultParagraphFont"/>
    <w:uiPriority w:val="32"/>
    <w:qFormat/>
    <w:rsid w:val="001C58F3"/>
    <w:rPr>
      <w:b/>
      <w:bCs/>
      <w:smallCaps/>
      <w:color w:val="0F4761" w:themeColor="accent1" w:themeShade="BF"/>
      <w:spacing w:val="5"/>
    </w:rPr>
  </w:style>
  <w:style w:type="character" w:styleId="Hyperlink">
    <w:name w:val="Hyperlink"/>
    <w:basedOn w:val="DefaultParagraphFont"/>
    <w:uiPriority w:val="99"/>
    <w:unhideWhenUsed/>
    <w:rsid w:val="001C58F3"/>
    <w:rPr>
      <w:color w:val="467886" w:themeColor="hyperlink"/>
      <w:u w:val="single"/>
    </w:rPr>
  </w:style>
  <w:style w:type="character" w:styleId="UnresolvedMention">
    <w:name w:val="Unresolved Mention"/>
    <w:basedOn w:val="DefaultParagraphFont"/>
    <w:uiPriority w:val="99"/>
    <w:semiHidden/>
    <w:unhideWhenUsed/>
    <w:rsid w:val="001C5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us.list-manage.com/RQyQlj4keYu?e=53adbb15f3&amp;c2id=e3db7e30f874076955bb28b0d2c74d44" TargetMode="External"/><Relationship Id="rId18" Type="http://schemas.openxmlformats.org/officeDocument/2006/relationships/hyperlink" Target="https://us.list-manage.com/ktuwIerLMCe?e=53adbb15f3&amp;c2id=e3db7e30f874076955bb28b0d2c74d44" TargetMode="External"/><Relationship Id="rId26" Type="http://schemas.openxmlformats.org/officeDocument/2006/relationships/hyperlink" Target="https://us.list-manage.com/13_a2QKfhEU?e=53adbb15f3&amp;c2id=e3db7e30f874076955bb28b0d2c74d44" TargetMode="Externa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image" Target="media/image3.jpeg"/><Relationship Id="rId12" Type="http://schemas.openxmlformats.org/officeDocument/2006/relationships/hyperlink" Target="https://us.list-manage.com/yKhtxLIBKfc?e=53adbb15f3&amp;c2id=e3db7e30f874076955bb28b0d2c74d44" TargetMode="External"/><Relationship Id="rId17" Type="http://schemas.openxmlformats.org/officeDocument/2006/relationships/hyperlink" Target="https://us.list-manage.com/E6gaxEzw4x3?e=53adbb15f3&amp;c2id=e3db7e30f874076955bb28b0d2c74d44" TargetMode="External"/><Relationship Id="rId25" Type="http://schemas.openxmlformats.org/officeDocument/2006/relationships/hyperlink" Target="https://us.list-manage.com/rIg08z1IQ48?e=53adbb15f3&amp;c2id=e3db7e30f874076955bb28b0d2c74d44" TargetMode="External"/><Relationship Id="rId2" Type="http://schemas.openxmlformats.org/officeDocument/2006/relationships/settings" Target="settings.xml"/><Relationship Id="rId16" Type="http://schemas.openxmlformats.org/officeDocument/2006/relationships/hyperlink" Target="https://us.list-manage.com/lKsPJQMPNzt?e=53adbb15f3&amp;c2id=e3db7e30f874076955bb28b0d2c74d44" TargetMode="External"/><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us.list-manage.com/zH0TUSa0UTw?e=53adbb15f3&amp;c2id=e3db7e30f874076955bb28b0d2c74d44" TargetMode="External"/><Relationship Id="rId24" Type="http://schemas.openxmlformats.org/officeDocument/2006/relationships/hyperlink" Target="https://us.list-manage.com/HrkUFZIQn9O?e=53adbb15f3&amp;c2id=e3db7e30f874076955bb28b0d2c74d44" TargetMode="External"/><Relationship Id="rId32" Type="http://schemas.openxmlformats.org/officeDocument/2006/relationships/customXml" Target="../customXml/item3.xml"/><Relationship Id="rId5" Type="http://schemas.openxmlformats.org/officeDocument/2006/relationships/hyperlink" Target="https://us.list-manage.com/8qJcvcNDNbA?e=53adbb15f3&amp;c2id=e3db7e30f874076955bb28b0d2c74d44" TargetMode="External"/><Relationship Id="rId15" Type="http://schemas.openxmlformats.org/officeDocument/2006/relationships/hyperlink" Target="https://us.list-manage.com/Yz8qBwaZGbZ?e=53adbb15f3&amp;c2id=e3db7e30f874076955bb28b0d2c74d44" TargetMode="External"/><Relationship Id="rId23" Type="http://schemas.openxmlformats.org/officeDocument/2006/relationships/hyperlink" Target="https://us.list-manage.com/KBaebc3rSgk?e=53adbb15f3&amp;c2id=e3db7e30f874076955bb28b0d2c74d44" TargetMode="External"/><Relationship Id="rId28" Type="http://schemas.openxmlformats.org/officeDocument/2006/relationships/fontTable" Target="fontTable.xml"/><Relationship Id="rId10" Type="http://schemas.openxmlformats.org/officeDocument/2006/relationships/hyperlink" Target="https://us.list-manage.com/187boW0gvug?e=53adbb15f3&amp;c2id=e3db7e30f874076955bb28b0d2c74d44" TargetMode="External"/><Relationship Id="rId19" Type="http://schemas.openxmlformats.org/officeDocument/2006/relationships/image" Target="media/image6.jpeg"/><Relationship Id="rId31" Type="http://schemas.openxmlformats.org/officeDocument/2006/relationships/customXml" Target="../customXml/item2.xml"/><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hyperlink" Target="https://us.list-manage.com/D0Mst7pR_aV?e=53adbb15f3&amp;c2id=e3db7e30f874076955bb28b0d2c74d44" TargetMode="External"/><Relationship Id="rId22" Type="http://schemas.openxmlformats.org/officeDocument/2006/relationships/hyperlink" Target="https://us.list-manage.com/ceC1gEBoIYM?e=53adbb15f3&amp;c2id=e3db7e30f874076955bb28b0d2c74d44" TargetMode="External"/><Relationship Id="rId27" Type="http://schemas.openxmlformats.org/officeDocument/2006/relationships/image" Target="media/image9.png"/><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11BDCB6882EA4DA66837CE8A725804" ma:contentTypeVersion="19" ma:contentTypeDescription="Create a new document." ma:contentTypeScope="" ma:versionID="99bc3e03c45e90acfda357534aa12ba9">
  <xsd:schema xmlns:xsd="http://www.w3.org/2001/XMLSchema" xmlns:xs="http://www.w3.org/2001/XMLSchema" xmlns:p="http://schemas.microsoft.com/office/2006/metadata/properties" xmlns:ns2="6522504a-4abf-4dfc-bce5-65a3ed5f6a87" xmlns:ns3="2953146e-5f1a-485c-9dd3-7d34e57a345c" targetNamespace="http://schemas.microsoft.com/office/2006/metadata/properties" ma:root="true" ma:fieldsID="d9e4f1214bfbf17158610f99506ab88a" ns2:_="" ns3:_="">
    <xsd:import namespace="6522504a-4abf-4dfc-bce5-65a3ed5f6a87"/>
    <xsd:import namespace="2953146e-5f1a-485c-9dd3-7d34e57a34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2504a-4abf-4dfc-bce5-65a3ed5f6a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28e8229-538f-48a7-95c8-34c97b772a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53146e-5f1a-485c-9dd3-7d34e57a345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d6b8484-0d0b-4fb0-a8ca-35ca8b6c2184}" ma:internalName="TaxCatchAll" ma:showField="CatchAllData" ma:web="2953146e-5f1a-485c-9dd3-7d34e57a345c">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22504a-4abf-4dfc-bce5-65a3ed5f6a87">
      <Terms xmlns="http://schemas.microsoft.com/office/infopath/2007/PartnerControls"/>
    </lcf76f155ced4ddcb4097134ff3c332f>
    <TaxCatchAll xmlns="2953146e-5f1a-485c-9dd3-7d34e57a345c" xsi:nil="true"/>
  </documentManagement>
</p:properties>
</file>

<file path=customXml/itemProps1.xml><?xml version="1.0" encoding="utf-8"?>
<ds:datastoreItem xmlns:ds="http://schemas.openxmlformats.org/officeDocument/2006/customXml" ds:itemID="{E8F707C3-FBF8-4AF9-826A-876244A3C328}"/>
</file>

<file path=customXml/itemProps2.xml><?xml version="1.0" encoding="utf-8"?>
<ds:datastoreItem xmlns:ds="http://schemas.openxmlformats.org/officeDocument/2006/customXml" ds:itemID="{BED9D193-D802-4DB8-9383-CF431084F570}"/>
</file>

<file path=customXml/itemProps3.xml><?xml version="1.0" encoding="utf-8"?>
<ds:datastoreItem xmlns:ds="http://schemas.openxmlformats.org/officeDocument/2006/customXml" ds:itemID="{2052EB62-E5EE-404D-B9F0-05461CE51B49}"/>
</file>

<file path=docProps/app.xml><?xml version="1.0" encoding="utf-8"?>
<Properties xmlns="http://schemas.openxmlformats.org/officeDocument/2006/extended-properties" xmlns:vt="http://schemas.openxmlformats.org/officeDocument/2006/docPropsVTypes">
  <Template>Normal</Template>
  <TotalTime>6</TotalTime>
  <Pages>3</Pages>
  <Words>681</Words>
  <Characters>3887</Characters>
  <Application>Microsoft Office Word</Application>
  <DocSecurity>0</DocSecurity>
  <Lines>32</Lines>
  <Paragraphs>9</Paragraphs>
  <ScaleCrop>false</ScaleCrop>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Seed</dc:creator>
  <cp:keywords/>
  <dc:description/>
  <cp:lastModifiedBy>Sally Seed</cp:lastModifiedBy>
  <cp:revision>1</cp:revision>
  <dcterms:created xsi:type="dcterms:W3CDTF">2026-05-20T10:55:00Z</dcterms:created>
  <dcterms:modified xsi:type="dcterms:W3CDTF">2026-05-20T11:01:00Z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0x0101001C11BDCB6882EA4DA66837CE8A725804</vt:lpwstr>
  </property>
</Properties>
</file>